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C1" w:rsidRPr="00CC32F6" w:rsidRDefault="009450C1" w:rsidP="00CC32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2F6">
        <w:rPr>
          <w:rFonts w:ascii="Times New Roman" w:hAnsi="Times New Roman" w:cs="Times New Roman"/>
          <w:b/>
          <w:sz w:val="24"/>
          <w:szCs w:val="24"/>
        </w:rPr>
        <w:t>Сведения о наличии оборудованных учебных кабинетов</w:t>
      </w:r>
    </w:p>
    <w:p w:rsidR="009450C1" w:rsidRPr="009450C1" w:rsidRDefault="009450C1" w:rsidP="009450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0C1" w:rsidRDefault="009450C1" w:rsidP="00752B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0C1">
        <w:rPr>
          <w:rFonts w:ascii="Times New Roman" w:hAnsi="Times New Roman" w:cs="Times New Roman"/>
          <w:sz w:val="24"/>
          <w:szCs w:val="24"/>
        </w:rPr>
        <w:t xml:space="preserve"> Муниципальное автономное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Ирбит «детский сад № 28» (далее МАДОУ «</w:t>
      </w:r>
      <w:r w:rsidR="00E969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№ 28»</w:t>
      </w:r>
      <w:r w:rsidRPr="009450C1">
        <w:rPr>
          <w:rFonts w:ascii="Times New Roman" w:hAnsi="Times New Roman" w:cs="Times New Roman"/>
          <w:sz w:val="24"/>
          <w:szCs w:val="24"/>
        </w:rPr>
        <w:t>)</w:t>
      </w:r>
      <w:r w:rsidR="00E96933">
        <w:rPr>
          <w:rFonts w:ascii="Times New Roman" w:hAnsi="Times New Roman" w:cs="Times New Roman"/>
          <w:sz w:val="24"/>
          <w:szCs w:val="24"/>
        </w:rPr>
        <w:t>.</w:t>
      </w:r>
      <w:r w:rsidRPr="009450C1">
        <w:rPr>
          <w:rFonts w:ascii="Times New Roman" w:hAnsi="Times New Roman" w:cs="Times New Roman"/>
          <w:sz w:val="24"/>
          <w:szCs w:val="24"/>
        </w:rPr>
        <w:t xml:space="preserve"> </w:t>
      </w:r>
      <w:r w:rsidR="00E96933">
        <w:rPr>
          <w:rFonts w:ascii="Times New Roman" w:hAnsi="Times New Roman" w:cs="Times New Roman"/>
          <w:sz w:val="24"/>
          <w:szCs w:val="24"/>
        </w:rPr>
        <w:t>МАДОУ «Детский сад № 28»</w:t>
      </w:r>
      <w:r w:rsidRPr="009450C1">
        <w:rPr>
          <w:rFonts w:ascii="Times New Roman" w:hAnsi="Times New Roman" w:cs="Times New Roman"/>
          <w:sz w:val="24"/>
          <w:szCs w:val="24"/>
        </w:rPr>
        <w:t xml:space="preserve"> соответствует санитарно-гигиеническим нормам и правилам, противопожарным требованиям, антитеррористической защищенности, что подтверждается: </w:t>
      </w:r>
    </w:p>
    <w:p w:rsidR="00E96933" w:rsidRDefault="00E96933" w:rsidP="005D2B4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актом обследования отдела надзорной деятельности МО город Ирбит Государственным инспектором г. Ирбит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пожарному надзору от 11 марта 2013 г. </w:t>
      </w:r>
    </w:p>
    <w:p w:rsidR="00E96933" w:rsidRDefault="00E96933" w:rsidP="005D2B4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санитарно -</w:t>
      </w:r>
      <w:r w:rsidRPr="009C6C9C">
        <w:rPr>
          <w:rFonts w:ascii="Times New Roman" w:hAnsi="Times New Roman" w:cs="Times New Roman"/>
          <w:sz w:val="24"/>
          <w:szCs w:val="24"/>
        </w:rPr>
        <w:t xml:space="preserve"> эпидемиологическим заключением № 66.01.37.000.М.001975.08.13 от 16.08.2013 г.</w:t>
      </w:r>
    </w:p>
    <w:p w:rsidR="009450C1" w:rsidRDefault="00E96933" w:rsidP="005D2B4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450C1" w:rsidRPr="009450C1">
        <w:rPr>
          <w:rFonts w:ascii="Times New Roman" w:hAnsi="Times New Roman" w:cs="Times New Roman"/>
          <w:sz w:val="24"/>
          <w:szCs w:val="24"/>
        </w:rPr>
        <w:t xml:space="preserve">актом </w:t>
      </w:r>
      <w:proofErr w:type="gramStart"/>
      <w:r w:rsidR="009450C1" w:rsidRPr="009450C1">
        <w:rPr>
          <w:rFonts w:ascii="Times New Roman" w:hAnsi="Times New Roman" w:cs="Times New Roman"/>
          <w:sz w:val="24"/>
          <w:szCs w:val="24"/>
        </w:rPr>
        <w:t>проверки выполнения антитеррористической защищенности мест массового</w:t>
      </w:r>
      <w:r>
        <w:rPr>
          <w:rFonts w:ascii="Times New Roman" w:hAnsi="Times New Roman" w:cs="Times New Roman"/>
          <w:sz w:val="24"/>
          <w:szCs w:val="24"/>
        </w:rPr>
        <w:t xml:space="preserve"> пребывания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людей, от 15.07.2016</w:t>
      </w:r>
      <w:r w:rsidR="009450C1" w:rsidRPr="009450C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96933" w:rsidRDefault="00E96933" w:rsidP="009450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0C1" w:rsidRDefault="00E96933" w:rsidP="00752B3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96933">
        <w:rPr>
          <w:rFonts w:ascii="Times New Roman" w:hAnsi="Times New Roman" w:cs="Times New Roman"/>
          <w:sz w:val="24"/>
          <w:szCs w:val="24"/>
        </w:rPr>
        <w:t xml:space="preserve">В МАДОУ «Детский сад № 28» </w:t>
      </w:r>
      <w:r w:rsidR="009450C1" w:rsidRPr="00E96933">
        <w:rPr>
          <w:rFonts w:ascii="Times New Roman" w:hAnsi="Times New Roman" w:cs="Times New Roman"/>
          <w:sz w:val="24"/>
          <w:szCs w:val="24"/>
        </w:rPr>
        <w:t xml:space="preserve">имеются следующие помещения для организации образовательной деятельности и коррекционного процесса: </w:t>
      </w:r>
    </w:p>
    <w:p w:rsidR="00E96933" w:rsidRDefault="00E96933" w:rsidP="00E969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3402"/>
        <w:gridCol w:w="3934"/>
      </w:tblGrid>
      <w:tr w:rsidR="00E96933" w:rsidRPr="00CC32F6" w:rsidTr="00E96933">
        <w:tc>
          <w:tcPr>
            <w:tcW w:w="2235" w:type="dxa"/>
          </w:tcPr>
          <w:p w:rsidR="00E96933" w:rsidRPr="00CC32F6" w:rsidRDefault="00E96933" w:rsidP="00CC3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3402" w:type="dxa"/>
          </w:tcPr>
          <w:p w:rsidR="00E96933" w:rsidRPr="00CC32F6" w:rsidRDefault="00E96933" w:rsidP="00CC3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934" w:type="dxa"/>
          </w:tcPr>
          <w:p w:rsidR="00E96933" w:rsidRPr="00CC32F6" w:rsidRDefault="00E96933" w:rsidP="00CC3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обеспечение</w:t>
            </w:r>
          </w:p>
        </w:tc>
      </w:tr>
      <w:tr w:rsidR="00E96933" w:rsidRPr="00CC32F6" w:rsidTr="00E96933">
        <w:tc>
          <w:tcPr>
            <w:tcW w:w="2235" w:type="dxa"/>
          </w:tcPr>
          <w:p w:rsidR="008B70AE" w:rsidRPr="00CC32F6" w:rsidRDefault="008B70AE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Групповые помещения, группы  с отдельными спальнями</w:t>
            </w:r>
          </w:p>
          <w:p w:rsidR="008B70AE" w:rsidRPr="00CC32F6" w:rsidRDefault="008B70AE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(6 групп)</w:t>
            </w:r>
          </w:p>
          <w:p w:rsidR="008B70AE" w:rsidRPr="00CC32F6" w:rsidRDefault="008B70AE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Социально-коммуникативное развитие.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Физическое развитие.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Познавательное развитие.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Речевое развитие.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Художественно-эстетическое развитие.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Присмотр и уход, организация питания, сна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392756" w:rsidRPr="00CC32F6" w:rsidRDefault="00392756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оснащены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Детская мебель для практической деятельности. Столы, стулья, кровати, детские шкафы для одежды по количеству детей, мольберт, стеллажи</w:t>
            </w:r>
            <w:r w:rsidR="00B53804" w:rsidRPr="00CC32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Центр художественно-эстетического развития.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Центр речевого развития.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Центр познавательного развития и детского экспериментирования.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Центр физической активности и здоровья.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мебель. </w:t>
            </w:r>
            <w:proofErr w:type="gram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 «Семья», «Шофер», «Магазин», «Парикмахерская», «Больница», «Ателье», «Библиотека», «Школа» и</w:t>
            </w:r>
            <w:r w:rsidR="00B53804"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др. </w:t>
            </w:r>
            <w:proofErr w:type="gramEnd"/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различных видов.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настольно-печатные игры, лото.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по математике, логике, развитию речи.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театров. </w:t>
            </w:r>
          </w:p>
          <w:p w:rsidR="00E96933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на развитие </w:t>
            </w:r>
            <w:proofErr w:type="gram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психических</w:t>
            </w:r>
            <w:proofErr w:type="gram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функций-мышления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, внимания, памяти, воображения. </w:t>
            </w:r>
          </w:p>
          <w:p w:rsidR="00B53804" w:rsidRPr="00CC32F6" w:rsidRDefault="00E96933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сенсорному развитию, математике, развитию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="00B53804" w:rsidRPr="00CC32F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B53804" w:rsidRPr="00CC32F6">
              <w:rPr>
                <w:rFonts w:ascii="Times New Roman" w:hAnsi="Times New Roman" w:cs="Times New Roman"/>
                <w:sz w:val="24"/>
                <w:szCs w:val="24"/>
              </w:rPr>
              <w:t>бучению</w:t>
            </w:r>
            <w:proofErr w:type="spellEnd"/>
            <w:r w:rsidR="00B53804"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грамоте. </w:t>
            </w:r>
          </w:p>
          <w:p w:rsidR="00B53804" w:rsidRPr="00CC32F6" w:rsidRDefault="00B53804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глобус. </w:t>
            </w:r>
          </w:p>
          <w:p w:rsidR="00B53804" w:rsidRPr="00CC32F6" w:rsidRDefault="00B53804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карта мира. </w:t>
            </w:r>
          </w:p>
          <w:p w:rsidR="00B53804" w:rsidRPr="00CC32F6" w:rsidRDefault="00B53804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Карта России, карта Мира. </w:t>
            </w:r>
          </w:p>
          <w:p w:rsidR="00B53804" w:rsidRPr="00CC32F6" w:rsidRDefault="00B53804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Муляжи овощей и фруктов. </w:t>
            </w:r>
          </w:p>
          <w:p w:rsidR="00B53804" w:rsidRPr="00CC32F6" w:rsidRDefault="00B53804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погоды. </w:t>
            </w:r>
          </w:p>
          <w:p w:rsidR="00B53804" w:rsidRPr="00CC32F6" w:rsidRDefault="00B53804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Плакаты и наборы дидактических наглядных материалов с изображений овощей, фруктов, мебели, транспорта, одежды, животных, птиц, насекомых, обитателей морей и рек, инструмента, техники и др. Магнитофон, аудиозаписи. </w:t>
            </w:r>
            <w:proofErr w:type="gramEnd"/>
          </w:p>
          <w:p w:rsidR="00E96933" w:rsidRPr="00CC32F6" w:rsidRDefault="00B53804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Телевизор. </w:t>
            </w:r>
          </w:p>
        </w:tc>
      </w:tr>
      <w:tr w:rsidR="00360CC7" w:rsidRPr="00CC32F6" w:rsidTr="00E96933">
        <w:tc>
          <w:tcPr>
            <w:tcW w:w="2235" w:type="dxa"/>
          </w:tcPr>
          <w:p w:rsidR="00360CC7" w:rsidRPr="00CC32F6" w:rsidRDefault="00360CC7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3402" w:type="dxa"/>
          </w:tcPr>
          <w:p w:rsidR="00360CC7" w:rsidRPr="00CC32F6" w:rsidRDefault="00360CC7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музыкально </w:t>
            </w:r>
            <w:proofErr w:type="gram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удожественной деятельности, массовых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детьми и взрослыми. Организация дополнительного образования. </w:t>
            </w:r>
          </w:p>
          <w:p w:rsidR="00360CC7" w:rsidRPr="00CC32F6" w:rsidRDefault="00360CC7" w:rsidP="00CC3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детско-родительской музыкальной гостиной.</w:t>
            </w:r>
          </w:p>
        </w:tc>
        <w:tc>
          <w:tcPr>
            <w:tcW w:w="3934" w:type="dxa"/>
          </w:tcPr>
          <w:p w:rsidR="00A938BF" w:rsidRPr="00CC32F6" w:rsidRDefault="00A938BF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оборудования для организации музыкального воспитания. </w:t>
            </w:r>
          </w:p>
          <w:p w:rsidR="00A938BF" w:rsidRPr="00CC32F6" w:rsidRDefault="009A3E85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Пианино «KURZWEIL», проектор «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Optoma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», интерактивная доска «SMART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TM», синтезатор- «YAMAHA», музыкальный центр, детские музыкальные инструменты шумовые (звенящие, деревянные), стул детский (40), костюмы взрослые, детские, атрибуты для инсценировок, декорации,  наборы кукольных театров, ширмы, маски, тематическое оформление к праздникам, учебно-методическая литература</w:t>
            </w:r>
            <w:r w:rsidR="00A938BF"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,  подборка аудио- и видеокассет с музыкальными произведениями. </w:t>
            </w:r>
            <w:proofErr w:type="gramEnd"/>
          </w:p>
          <w:p w:rsidR="009A3E85" w:rsidRPr="00CC32F6" w:rsidRDefault="009A3E85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8BF" w:rsidRPr="00CC32F6" w:rsidRDefault="009A3E85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спортивный уголок, шведская стенка, маты, мягкие спортивные модули, детские тренажеры, сухой бассейн</w:t>
            </w:r>
          </w:p>
        </w:tc>
      </w:tr>
      <w:tr w:rsidR="00360CC7" w:rsidRPr="00CC32F6" w:rsidTr="00E96933">
        <w:tc>
          <w:tcPr>
            <w:tcW w:w="2235" w:type="dxa"/>
          </w:tcPr>
          <w:p w:rsidR="0049102E" w:rsidRPr="00CC32F6" w:rsidRDefault="0049102E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– </w:t>
            </w:r>
          </w:p>
          <w:p w:rsidR="00360CC7" w:rsidRPr="00CC32F6" w:rsidRDefault="00360CC7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CC7" w:rsidRPr="00CC32F6" w:rsidRDefault="006D1CDB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реализации основной общеобразовательной программы дошкольного образования, повышения профессиональной компетентности педагогов. Обеспечение методической </w:t>
            </w:r>
            <w:r w:rsidRPr="00CC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литературой и дидактическими материалами. Обеспечение информационных, учебно-методических, образовательных потребностей педагогических работников. </w:t>
            </w:r>
          </w:p>
        </w:tc>
        <w:tc>
          <w:tcPr>
            <w:tcW w:w="3934" w:type="dxa"/>
          </w:tcPr>
          <w:p w:rsidR="006D1CDB" w:rsidRPr="00CC32F6" w:rsidRDefault="006D1CDB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Принтер, ноутбук  с доступом к информационн</w:t>
            </w:r>
            <w:proofErr w:type="gram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телекоммуникационным сетям</w:t>
            </w:r>
            <w:r w:rsidR="00CC32F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CDB" w:rsidRPr="00CC32F6" w:rsidRDefault="006D1CDB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Принтер-сканер-копир </w:t>
            </w:r>
          </w:p>
          <w:p w:rsidR="006D1CDB" w:rsidRPr="00CC32F6" w:rsidRDefault="006D1CDB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CC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CC7" w:rsidRPr="00CC32F6" w:rsidRDefault="006D1CDB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Шкафы для используемых пособий, игрушек, атрибутов и прочего материала. </w:t>
            </w:r>
          </w:p>
          <w:p w:rsidR="00CC32F6" w:rsidRPr="00CC32F6" w:rsidRDefault="00CC32F6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Программно-методическое </w:t>
            </w:r>
            <w:r w:rsidRPr="00CC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обеспечение, библиотека методической литературы, действующая документация, методические наработки педагогов, стол компьютерный</w:t>
            </w:r>
          </w:p>
        </w:tc>
      </w:tr>
      <w:tr w:rsidR="00CC32F6" w:rsidRPr="00CC32F6" w:rsidTr="006300AC">
        <w:tc>
          <w:tcPr>
            <w:tcW w:w="9571" w:type="dxa"/>
            <w:gridSpan w:val="3"/>
          </w:tcPr>
          <w:p w:rsidR="00CC32F6" w:rsidRPr="00CC32F6" w:rsidRDefault="00CC32F6" w:rsidP="00CC3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Иные </w:t>
            </w:r>
            <w:r w:rsidRPr="00CC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помещения</w:t>
            </w:r>
          </w:p>
        </w:tc>
      </w:tr>
      <w:tr w:rsidR="00CC32F6" w:rsidRPr="00CC32F6" w:rsidTr="00E96933">
        <w:tc>
          <w:tcPr>
            <w:tcW w:w="2235" w:type="dxa"/>
          </w:tcPr>
          <w:p w:rsidR="00CC32F6" w:rsidRPr="00CC32F6" w:rsidRDefault="00CC32F6" w:rsidP="00F75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  <w:p w:rsidR="00CC32F6" w:rsidRPr="00CC32F6" w:rsidRDefault="00CC32F6" w:rsidP="00F75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32F6" w:rsidRPr="00CC32F6" w:rsidRDefault="00CC32F6" w:rsidP="00F75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рганизация медицинского обслуживания детей</w:t>
            </w:r>
          </w:p>
        </w:tc>
        <w:tc>
          <w:tcPr>
            <w:tcW w:w="3934" w:type="dxa"/>
          </w:tcPr>
          <w:p w:rsidR="00CC32F6" w:rsidRPr="00CC32F6" w:rsidRDefault="00CC32F6" w:rsidP="00F757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Шкаф, холодильники, ростомер со стульчиком,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малая, стул взрослый,  стол письменный, весы напольные, лампа бактерицидная, носилки мягкие, аппарат «МАГ - 30», аппарат «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Дарсанваля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», аппарат «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Ротта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», динамометр кистевой, тонометр механический, комплект шин полимерный, облучатель « Солнышко»,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плантограф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, спирометр сухой, аппарат полюс 2</w:t>
            </w:r>
            <w:proofErr w:type="gram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инголятор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Бореал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- 400»,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термоконтейнер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ТМ-4, термометр электронный, тонометр </w:t>
            </w:r>
            <w:r w:rsidRPr="00CC3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 777 электронный, очки защитные, манжеты детские, таблица цветоощущения  по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Рабкину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стетофонендоском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, ионизатор ЛТК 288, шкаф хозяйственный, кушетка смотровая, столик процедурный, сухо жарочный шкаф, ширма складная двух секционная на колесах, тумбочка прикроватная, водонагреватель</w:t>
            </w:r>
          </w:p>
        </w:tc>
      </w:tr>
      <w:tr w:rsidR="00CC32F6" w:rsidRPr="00CC32F6" w:rsidTr="00E96933">
        <w:tc>
          <w:tcPr>
            <w:tcW w:w="2235" w:type="dxa"/>
          </w:tcPr>
          <w:p w:rsidR="00CC32F6" w:rsidRPr="00CC32F6" w:rsidRDefault="00CC32F6" w:rsidP="00EF2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3402" w:type="dxa"/>
          </w:tcPr>
          <w:p w:rsidR="00CC32F6" w:rsidRPr="00CC32F6" w:rsidRDefault="00CC32F6" w:rsidP="00EF2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питания </w:t>
            </w:r>
          </w:p>
        </w:tc>
        <w:tc>
          <w:tcPr>
            <w:tcW w:w="3934" w:type="dxa"/>
          </w:tcPr>
          <w:p w:rsidR="00CC32F6" w:rsidRPr="00CC32F6" w:rsidRDefault="00CC32F6" w:rsidP="00EF2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Стол кухонный, стол разделочный, жарочный шкаф,  овощерезка,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, бытовая мясорубка, водонагреватель, электроплита с жарочным шкафом, машина овощная – протирочная, холодильники, ларь морозильный,  стеллажи производственные, весы,  столовые приборы, кухонная посуда</w:t>
            </w:r>
            <w:proofErr w:type="gramEnd"/>
          </w:p>
        </w:tc>
      </w:tr>
      <w:tr w:rsidR="00CC32F6" w:rsidRPr="00CC32F6" w:rsidTr="00E96933">
        <w:tc>
          <w:tcPr>
            <w:tcW w:w="2235" w:type="dxa"/>
          </w:tcPr>
          <w:p w:rsidR="00CC32F6" w:rsidRPr="00CC32F6" w:rsidRDefault="00CC32F6" w:rsidP="00B90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3402" w:type="dxa"/>
          </w:tcPr>
          <w:p w:rsidR="00CC32F6" w:rsidRPr="00CC32F6" w:rsidRDefault="00CC32F6" w:rsidP="00B90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санитарно – бытовых условий</w:t>
            </w:r>
          </w:p>
        </w:tc>
        <w:tc>
          <w:tcPr>
            <w:tcW w:w="3934" w:type="dxa"/>
          </w:tcPr>
          <w:p w:rsidR="00CC32F6" w:rsidRPr="00CC32F6" w:rsidRDefault="00CC32F6" w:rsidP="00B90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Стиральные машины, водонагреватель, стол для разбора грязного белья, тележка для чистого белья, ванна эмалированная,  шкаф для одежды, стул, швейная машинка, </w:t>
            </w:r>
            <w:proofErr w:type="spell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, доска гладильная</w:t>
            </w:r>
          </w:p>
        </w:tc>
      </w:tr>
      <w:tr w:rsidR="00CC32F6" w:rsidRPr="00CC32F6" w:rsidTr="00E96933">
        <w:tc>
          <w:tcPr>
            <w:tcW w:w="2235" w:type="dxa"/>
          </w:tcPr>
          <w:p w:rsidR="00CC32F6" w:rsidRPr="00CC32F6" w:rsidRDefault="00CC32F6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3402" w:type="dxa"/>
          </w:tcPr>
          <w:p w:rsidR="00CC32F6" w:rsidRPr="00CC32F6" w:rsidRDefault="00CC32F6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учреждения</w:t>
            </w:r>
          </w:p>
        </w:tc>
        <w:tc>
          <w:tcPr>
            <w:tcW w:w="3934" w:type="dxa"/>
          </w:tcPr>
          <w:p w:rsidR="00CC32F6" w:rsidRPr="00CC32F6" w:rsidRDefault="00CC32F6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2F6">
              <w:rPr>
                <w:rFonts w:ascii="Times New Roman" w:hAnsi="Times New Roman" w:cs="Times New Roman"/>
                <w:sz w:val="24"/>
                <w:szCs w:val="24"/>
              </w:rPr>
              <w:t xml:space="preserve">Шкаф, компьютер с выходом в интернет, принтер, сканер,  стол, </w:t>
            </w:r>
            <w:r w:rsidRPr="00CC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стулья, телефон, факс, действующая документация</w:t>
            </w:r>
            <w:proofErr w:type="gramEnd"/>
          </w:p>
        </w:tc>
      </w:tr>
      <w:tr w:rsidR="00CC32F6" w:rsidRPr="00CC32F6" w:rsidTr="00E96933">
        <w:tc>
          <w:tcPr>
            <w:tcW w:w="2235" w:type="dxa"/>
          </w:tcPr>
          <w:p w:rsidR="00CC32F6" w:rsidRPr="00CC32F6" w:rsidRDefault="00CC32F6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Коридор детского сада</w:t>
            </w:r>
          </w:p>
        </w:tc>
        <w:tc>
          <w:tcPr>
            <w:tcW w:w="3402" w:type="dxa"/>
          </w:tcPr>
          <w:p w:rsidR="00CC32F6" w:rsidRPr="00CC32F6" w:rsidRDefault="00886BDD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работы учреждения </w:t>
            </w:r>
          </w:p>
        </w:tc>
        <w:tc>
          <w:tcPr>
            <w:tcW w:w="3934" w:type="dxa"/>
          </w:tcPr>
          <w:p w:rsidR="00CC32F6" w:rsidRPr="00CC32F6" w:rsidRDefault="00CC32F6" w:rsidP="00CC3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F6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видеонаблюдение</w:t>
            </w:r>
          </w:p>
        </w:tc>
      </w:tr>
    </w:tbl>
    <w:p w:rsidR="00CC32F6" w:rsidRDefault="00CC32F6" w:rsidP="003927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2F6" w:rsidRPr="00CC32F6" w:rsidRDefault="00CC32F6" w:rsidP="00752B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2F6">
        <w:rPr>
          <w:rFonts w:ascii="Times New Roman" w:hAnsi="Times New Roman" w:cs="Times New Roman"/>
          <w:sz w:val="24"/>
          <w:szCs w:val="24"/>
        </w:rPr>
        <w:t xml:space="preserve">В МАДОУ «Детский сад № 28»  - 6 групповых комнат. Каждая группа расположена в отдельной групповой ячейке, имеет благоустроенные помещения: игровую, спальную, раздевальную, туалетную (совмещенную с умывальной) и буфетную. Все группы укомплектованные мебелью и необходимым оборудованием. </w:t>
      </w:r>
      <w:proofErr w:type="gramStart"/>
      <w:r w:rsidRPr="00CC32F6">
        <w:rPr>
          <w:rFonts w:ascii="Times New Roman" w:hAnsi="Times New Roman" w:cs="Times New Roman"/>
          <w:sz w:val="24"/>
          <w:szCs w:val="24"/>
        </w:rPr>
        <w:t>В группах создана безопасная развивающая предметно-пространственная среда, соответствующая возрасту детей и специфике группы, позволяющая решать образовательные, воспитательные, коррекционные</w:t>
      </w:r>
      <w:r w:rsidR="00886B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2756" w:rsidRDefault="00392756" w:rsidP="00752B3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C32F6" w:rsidRDefault="00CC32F6" w:rsidP="00752B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BDD">
        <w:rPr>
          <w:rFonts w:ascii="Times New Roman" w:hAnsi="Times New Roman" w:cs="Times New Roman"/>
          <w:sz w:val="24"/>
          <w:szCs w:val="24"/>
        </w:rPr>
        <w:t xml:space="preserve">В МАДОУ </w:t>
      </w:r>
      <w:r w:rsidR="00886BDD" w:rsidRPr="00CC32F6">
        <w:rPr>
          <w:rFonts w:ascii="Times New Roman" w:hAnsi="Times New Roman" w:cs="Times New Roman"/>
          <w:sz w:val="24"/>
          <w:szCs w:val="24"/>
        </w:rPr>
        <w:t xml:space="preserve">«Детский сад № 28»  </w:t>
      </w:r>
      <w:r w:rsidRPr="00886BDD">
        <w:rPr>
          <w:rFonts w:ascii="Times New Roman" w:hAnsi="Times New Roman" w:cs="Times New Roman"/>
          <w:sz w:val="24"/>
          <w:szCs w:val="24"/>
        </w:rPr>
        <w:t xml:space="preserve">осуществляется подбор разновидностей необходимых средств обучения, оборудования, материалов, исходя из особенностей реализации Программы. </w:t>
      </w:r>
    </w:p>
    <w:p w:rsidR="00886BDD" w:rsidRPr="00886BDD" w:rsidRDefault="00886BDD" w:rsidP="00752B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50C1" w:rsidRPr="00886BDD" w:rsidRDefault="00CC32F6" w:rsidP="00752B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BDD">
        <w:rPr>
          <w:rFonts w:ascii="Times New Roman" w:hAnsi="Times New Roman" w:cs="Times New Roman"/>
          <w:sz w:val="24"/>
          <w:szCs w:val="24"/>
        </w:rPr>
        <w:t>В МАДОУ</w:t>
      </w:r>
      <w:r w:rsidR="00196FFD">
        <w:rPr>
          <w:rFonts w:ascii="Times New Roman" w:hAnsi="Times New Roman" w:cs="Times New Roman"/>
          <w:sz w:val="24"/>
          <w:szCs w:val="24"/>
        </w:rPr>
        <w:t xml:space="preserve"> </w:t>
      </w:r>
      <w:r w:rsidR="00886BDD" w:rsidRPr="00CC32F6">
        <w:rPr>
          <w:rFonts w:ascii="Times New Roman" w:hAnsi="Times New Roman" w:cs="Times New Roman"/>
          <w:sz w:val="24"/>
          <w:szCs w:val="24"/>
        </w:rPr>
        <w:t>«Детский сад № 28»</w:t>
      </w:r>
      <w:r w:rsidR="00886BDD">
        <w:rPr>
          <w:rFonts w:ascii="Times New Roman" w:hAnsi="Times New Roman" w:cs="Times New Roman"/>
          <w:sz w:val="24"/>
          <w:szCs w:val="24"/>
        </w:rPr>
        <w:t xml:space="preserve"> </w:t>
      </w:r>
      <w:r w:rsidRPr="00886BDD">
        <w:rPr>
          <w:rFonts w:ascii="Times New Roman" w:hAnsi="Times New Roman" w:cs="Times New Roman"/>
          <w:sz w:val="24"/>
          <w:szCs w:val="24"/>
        </w:rPr>
        <w:t xml:space="preserve">предусмотрено использование обновляемых образовательных ресурсов, в т. ч. расходных материалов, подписки периодической печати, техническое и </w:t>
      </w:r>
      <w:proofErr w:type="spellStart"/>
      <w:r w:rsidRPr="00886BDD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886BDD">
        <w:rPr>
          <w:rFonts w:ascii="Times New Roman" w:hAnsi="Times New Roman" w:cs="Times New Roman"/>
          <w:sz w:val="24"/>
          <w:szCs w:val="24"/>
        </w:rPr>
        <w:t xml:space="preserve"> сопровождение деятельности средств обучения и воспитания, спортивного, музыкального, оздоровительного оборудования, услуг связи, в т.ч. информационно-телекоммуникационной сети Интернет.</w:t>
      </w:r>
    </w:p>
    <w:sectPr w:rsidR="009450C1" w:rsidRPr="00886BDD" w:rsidSect="0039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450C1"/>
    <w:rsid w:val="00196FFD"/>
    <w:rsid w:val="00360CC7"/>
    <w:rsid w:val="00392756"/>
    <w:rsid w:val="00393A17"/>
    <w:rsid w:val="0049102E"/>
    <w:rsid w:val="005D2B4C"/>
    <w:rsid w:val="006D1CDB"/>
    <w:rsid w:val="00752B36"/>
    <w:rsid w:val="0084766C"/>
    <w:rsid w:val="00886BDD"/>
    <w:rsid w:val="008B70AE"/>
    <w:rsid w:val="009450C1"/>
    <w:rsid w:val="009A3E85"/>
    <w:rsid w:val="00A938BF"/>
    <w:rsid w:val="00B53804"/>
    <w:rsid w:val="00CC32F6"/>
    <w:rsid w:val="00E9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0C1"/>
    <w:pPr>
      <w:spacing w:after="0" w:line="240" w:lineRule="auto"/>
    </w:pPr>
  </w:style>
  <w:style w:type="paragraph" w:customStyle="1" w:styleId="Default">
    <w:name w:val="Default"/>
    <w:rsid w:val="00945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9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927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2017-03-30T10:16:00Z</dcterms:created>
  <dcterms:modified xsi:type="dcterms:W3CDTF">2017-03-31T05:40:00Z</dcterms:modified>
</cp:coreProperties>
</file>